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635"/>
        <w:gridCol w:w="128"/>
        <w:gridCol w:w="1842"/>
        <w:gridCol w:w="3133"/>
      </w:tblGrid>
      <w:tr w:rsidR="00EF6C3A" w:rsidRPr="001C2F78" w:rsidTr="00BA1FC6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747FD" w:rsidRPr="001C2F78" w:rsidRDefault="009747FD" w:rsidP="00F029BB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9747FD" w:rsidRPr="001C2F78" w:rsidRDefault="009747FD" w:rsidP="009747FD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9747FD" w:rsidRPr="001C2F78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9747FD" w:rsidRPr="001C2F78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EF6C3A" w:rsidRPr="001C2F78" w:rsidRDefault="00EF6C3A" w:rsidP="009747F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47FD" w:rsidRPr="001C2F78" w:rsidRDefault="001C2F78" w:rsidP="001C2F78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EF6C3A" w:rsidRPr="001C2F78" w:rsidRDefault="009747FD" w:rsidP="00BA1FC6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B6" w:rsidRPr="001C2F78" w:rsidTr="001C2F78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01B6" w:rsidRPr="00C80C6A" w:rsidRDefault="00016A2E" w:rsidP="002901B6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</w:t>
            </w:r>
            <w:r w:rsidR="00432696">
              <w:rPr>
                <w:rFonts w:ascii="Times New Roman" w:hAnsi="Times New Roman"/>
                <w:i w:val="0"/>
                <w:sz w:val="20"/>
                <w:szCs w:val="20"/>
              </w:rPr>
              <w:t>ORM-ARG-</w:t>
            </w:r>
            <w:r w:rsidR="00380D6C">
              <w:rPr>
                <w:rFonts w:ascii="Times New Roman" w:hAnsi="Times New Roman"/>
                <w:i w:val="0"/>
                <w:sz w:val="20"/>
                <w:szCs w:val="20"/>
              </w:rPr>
              <w:t>01</w:t>
            </w:r>
          </w:p>
        </w:tc>
        <w:tc>
          <w:tcPr>
            <w:tcW w:w="78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1C2F78" w:rsidRDefault="00A401F7" w:rsidP="002901B6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C2F78">
              <w:rPr>
                <w:rFonts w:ascii="Times New Roman" w:hAnsi="Times New Roman"/>
                <w:i w:val="0"/>
                <w:sz w:val="20"/>
                <w:szCs w:val="20"/>
              </w:rPr>
              <w:t xml:space="preserve">                 </w:t>
            </w:r>
            <w:r w:rsidRPr="001C2F78">
              <w:rPr>
                <w:rFonts w:ascii="Times New Roman" w:hAnsi="Times New Roman"/>
                <w:i w:val="0"/>
                <w:sz w:val="28"/>
                <w:szCs w:val="28"/>
              </w:rPr>
              <w:t>DSC</w:t>
            </w:r>
            <w:r w:rsidR="002901B6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ANALİZ İSTEK FORMU</w:t>
            </w:r>
          </w:p>
        </w:tc>
      </w:tr>
      <w:tr w:rsidR="00EF6C3A" w:rsidRPr="00A31A75" w:rsidTr="001C2F78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6C1AE6" w:rsidRPr="00C80C6A" w:rsidRDefault="00E2742D" w:rsidP="00170D83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C80C6A" w:rsidRDefault="00E2742D" w:rsidP="006C1AE6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274231" w:rsidRPr="00A31A75" w:rsidTr="001C2F78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4231" w:rsidRPr="00C80C6A" w:rsidRDefault="00274231" w:rsidP="00274231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</w:t>
            </w:r>
            <w:r w:rsidR="00E2742D" w:rsidRPr="00C80C6A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738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231" w:rsidRPr="00C80C6A" w:rsidRDefault="00E2742D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A918C6" w:rsidRPr="00A31A75" w:rsidTr="001C2F78">
        <w:trPr>
          <w:trHeight w:val="784"/>
        </w:trPr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C80C6A" w:rsidRDefault="00E2742D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E2742D" w:rsidRPr="00A31A75" w:rsidTr="001C2F78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C80C6A" w:rsidRDefault="00C80C6A" w:rsidP="00E2742D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E2742D" w:rsidRPr="00C80C6A" w:rsidRDefault="00FF7211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00E0C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E2742D" w:rsidRPr="00C80C6A" w:rsidRDefault="00E2742D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E2742D" w:rsidRPr="00A31A75" w:rsidRDefault="00FF7211" w:rsidP="00E2742D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C2F78" w:rsidRPr="00C80C6A">
              <w:rPr>
                <w:rFonts w:ascii="Times New Roman" w:hAnsi="Times New Roman"/>
                <w:sz w:val="20"/>
                <w:szCs w:val="20"/>
              </w:rPr>
              <w:t xml:space="preserve"> Üniversite  </w:t>
            </w:r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E2742D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C80C6A">
              <w:rPr>
                <w:rFonts w:ascii="Times New Roman" w:hAnsi="Times New Roman"/>
                <w:sz w:val="20"/>
                <w:szCs w:val="20"/>
              </w:rPr>
              <w:t xml:space="preserve"> Üniversit</w:t>
            </w:r>
            <w:r w:rsidR="001C2F78" w:rsidRPr="00C80C6A">
              <w:rPr>
                <w:rFonts w:ascii="Times New Roman" w:hAnsi="Times New Roman"/>
                <w:sz w:val="20"/>
                <w:szCs w:val="20"/>
              </w:rPr>
              <w:t>e-Sanayi İşbirliği</w:t>
            </w:r>
            <w:r w:rsidR="001C2F78" w:rsidRPr="00A31A7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E2742D" w:rsidRPr="00A31A7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E2742D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E2742D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C2F78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</w:t>
            </w:r>
            <w:r w:rsidR="00E2742D" w:rsidRPr="00A31A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E2742D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C2F78" w:rsidRPr="00A31A75">
              <w:rPr>
                <w:rFonts w:ascii="Times New Roman" w:hAnsi="Times New Roman"/>
                <w:sz w:val="20"/>
                <w:szCs w:val="20"/>
              </w:rPr>
              <w:t xml:space="preserve"> Kamu       </w:t>
            </w:r>
            <w:r w:rsidR="00E2742D" w:rsidRPr="00A31A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E2742D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2742D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C80C6A" w:rsidP="00C80C6A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="001C2F78"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Not"/>
              <w:jc w:val="left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A31A75">
              <w:rPr>
                <w:rFonts w:ascii="Times New Roman" w:eastAsia="MS Gothic" w:hAnsi="Times New Roman"/>
                <w:bCs/>
                <w:sz w:val="20"/>
                <w:szCs w:val="20"/>
              </w:rPr>
              <w:t>Toz</w:t>
            </w:r>
          </w:p>
          <w:p w:rsidR="001C2F78" w:rsidRPr="00A31A75" w:rsidRDefault="001C2F78" w:rsidP="006C1AE6">
            <w:pPr>
              <w:pStyle w:val="GrupYaziNot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C64309">
            <w:pPr>
              <w:pStyle w:val="GrupYaziNo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Film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="00700E0C">
              <w:rPr>
                <w:rFonts w:ascii="Times New Roman" w:eastAsia="Times New Roman" w:hAnsi="Times New Roman"/>
                <w:bCs/>
                <w:szCs w:val="20"/>
              </w:rPr>
              <w:t>Standart uygulama i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stiyorum</w:t>
            </w:r>
          </w:p>
          <w:p w:rsidR="001C2F78" w:rsidRPr="00A31A75" w:rsidRDefault="001C2F78" w:rsidP="006C1AE6">
            <w:pPr>
              <w:pStyle w:val="GrupYaziNot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2F78" w:rsidRPr="00A31A75" w:rsidRDefault="001C2F78" w:rsidP="006C1AE6">
            <w:pPr>
              <w:pStyle w:val="GrupYaziNot"/>
              <w:rPr>
                <w:rFonts w:ascii="Times New Roman" w:hAnsi="Times New Roman"/>
                <w:b/>
                <w:sz w:val="20"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 w:val="20"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TS ISO EN 11357-2 Camsı Geçiş Sıcaklığı Tayini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Deney Atmosferi:</w:t>
            </w:r>
          </w:p>
          <w:p w:rsidR="001C2F78" w:rsidRPr="00A31A75" w:rsidRDefault="001C2F78" w:rsidP="001C2F78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Azot   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Oksijen</w:t>
            </w:r>
          </w:p>
          <w:p w:rsidR="001C2F78" w:rsidRPr="00A31A75" w:rsidRDefault="001C2F78" w:rsidP="001C2F78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tabs>
                <w:tab w:val="left" w:pos="562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 w:val="20"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TS ISO EN 11357-3 Erime ve </w:t>
            </w:r>
            <w:proofErr w:type="spellStart"/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Kristallenme</w:t>
            </w:r>
            <w:proofErr w:type="spellEnd"/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Sıcaklığı ve </w:t>
            </w:r>
            <w:proofErr w:type="spellStart"/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Entalpi</w:t>
            </w:r>
            <w:proofErr w:type="spellEnd"/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Tayini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tabs>
                <w:tab w:val="left" w:pos="562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 w:val="20"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Ölçüm Belirsizliği Sonucu İstiyorum.*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6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 w:val="20"/>
                <w:szCs w:val="20"/>
              </w:rPr>
              <w:t>☐</w:t>
            </w:r>
            <w:r w:rsidR="00700E0C">
              <w:rPr>
                <w:rFonts w:ascii="Times New Roman" w:eastAsia="Times New Roman" w:hAnsi="Times New Roman"/>
                <w:bCs/>
                <w:sz w:val="20"/>
                <w:szCs w:val="20"/>
              </w:rPr>
              <w:t>Standart uygulama i</w:t>
            </w:r>
            <w:r w:rsidRPr="00A31A75">
              <w:rPr>
                <w:rFonts w:ascii="Times New Roman" w:eastAsia="Times New Roman" w:hAnsi="Times New Roman"/>
                <w:bCs/>
                <w:sz w:val="20"/>
                <w:szCs w:val="20"/>
              </w:rPr>
              <w:t>stemiyorum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DSC 1 Analizi (Soğutmalı min. 80</w:t>
            </w:r>
            <w:r w:rsidRPr="00A31A75">
              <w:rPr>
                <w:rFonts w:ascii="Times New Roman" w:eastAsia="Times New Roman" w:hAnsi="Times New Roman"/>
                <w:bCs/>
                <w:szCs w:val="20"/>
                <w:vertAlign w:val="superscript"/>
              </w:rPr>
              <w:t>o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C </w:t>
            </w:r>
            <w:r w:rsidR="00700E0C">
              <w:rPr>
                <w:rFonts w:ascii="Times New Roman" w:eastAsia="Times New Roman" w:hAnsi="Times New Roman"/>
                <w:bCs/>
                <w:szCs w:val="20"/>
              </w:rPr>
              <w:t xml:space="preserve">ve Isıtmalı </w:t>
            </w:r>
            <w:proofErr w:type="spellStart"/>
            <w:r w:rsidR="00700E0C">
              <w:rPr>
                <w:rFonts w:ascii="Times New Roman" w:eastAsia="Times New Roman" w:hAnsi="Times New Roman"/>
                <w:bCs/>
                <w:szCs w:val="20"/>
              </w:rPr>
              <w:t>max</w:t>
            </w:r>
            <w:proofErr w:type="spellEnd"/>
            <w:r w:rsidR="00700E0C">
              <w:rPr>
                <w:rFonts w:ascii="Times New Roman" w:eastAsia="Times New Roman" w:hAnsi="Times New Roman"/>
                <w:bCs/>
                <w:szCs w:val="20"/>
              </w:rPr>
              <w:t xml:space="preserve"> 550</w:t>
            </w:r>
            <w:r w:rsidRPr="00A31A75">
              <w:rPr>
                <w:rFonts w:ascii="Times New Roman" w:eastAsia="Times New Roman" w:hAnsi="Times New Roman"/>
                <w:bCs/>
                <w:szCs w:val="20"/>
                <w:vertAlign w:val="superscript"/>
              </w:rPr>
              <w:t>o</w:t>
            </w:r>
            <w:r w:rsidR="00700E0C">
              <w:rPr>
                <w:rFonts w:ascii="Times New Roman" w:eastAsia="Times New Roman" w:hAnsi="Times New Roman"/>
                <w:bCs/>
                <w:szCs w:val="20"/>
              </w:rPr>
              <w:t>C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) </w:t>
            </w:r>
          </w:p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DSC 2 Analizi (Isıtmalı – Soğutmalı</w:t>
            </w:r>
            <w:r w:rsidR="00F01E62">
              <w:rPr>
                <w:rFonts w:ascii="Times New Roman" w:eastAsia="Times New Roman" w:hAnsi="Times New Roman"/>
                <w:bCs/>
                <w:szCs w:val="20"/>
              </w:rPr>
              <w:t>)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Isıtma Hızı 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C/</w:t>
            </w:r>
            <w:proofErr w:type="spellStart"/>
            <w:r w:rsidRPr="00A31A75">
              <w:rPr>
                <w:rFonts w:ascii="Times New Roman" w:eastAsia="Times New Roman" w:hAnsi="Times New Roman"/>
                <w:bCs/>
                <w:szCs w:val="20"/>
              </w:rPr>
              <w:t>min</w:t>
            </w:r>
            <w:proofErr w:type="spellEnd"/>
            <w:r w:rsidRPr="00A31A75">
              <w:rPr>
                <w:rFonts w:ascii="Times New Roman" w:eastAsia="Times New Roman" w:hAnsi="Times New Roman"/>
                <w:bCs/>
                <w:szCs w:val="20"/>
              </w:rPr>
              <w:t>):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34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>Sıcaklık Aralığı 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C):</w:t>
            </w:r>
          </w:p>
        </w:tc>
      </w:tr>
      <w:tr w:rsidR="001C2F78" w:rsidRPr="00A31A75" w:rsidTr="001C2F78">
        <w:tblPrEx>
          <w:tblCellMar>
            <w:top w:w="85" w:type="dxa"/>
            <w:bottom w:w="85" w:type="dxa"/>
          </w:tblCellMar>
        </w:tblPrEx>
        <w:trPr>
          <w:trHeight w:val="341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A31A75" w:rsidRDefault="001C2F78" w:rsidP="001C2F78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Deney Atmosferi:    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Azot </w:t>
            </w:r>
            <w:r w:rsidRPr="00A31A75">
              <w:rPr>
                <w:rFonts w:ascii="Times New Roman" w:eastAsia="MS Gothic" w:hAnsi="MS Gothic"/>
                <w:bCs/>
                <w:szCs w:val="20"/>
              </w:rPr>
              <w:t>☐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 xml:space="preserve">  Oksijen</w:t>
            </w:r>
          </w:p>
        </w:tc>
      </w:tr>
      <w:tr w:rsidR="001F44A3" w:rsidRPr="00A31A75" w:rsidTr="001C2F78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44A3" w:rsidRPr="00AD4333" w:rsidRDefault="001F44A3" w:rsidP="001F44A3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1C2F78" w:rsidRPr="00A31A75" w:rsidTr="001C2F78">
        <w:trPr>
          <w:trHeight w:val="541"/>
        </w:trPr>
        <w:tc>
          <w:tcPr>
            <w:tcW w:w="10916" w:type="dxa"/>
            <w:gridSpan w:val="9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F426A4" w:rsidP="00F426A4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1C2F78" w:rsidRPr="00A31A75" w:rsidTr="001C2F78">
        <w:trPr>
          <w:trHeight w:val="541"/>
        </w:trPr>
        <w:tc>
          <w:tcPr>
            <w:tcW w:w="5941" w:type="dxa"/>
            <w:gridSpan w:val="7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2F78" w:rsidRPr="00C80C6A" w:rsidRDefault="001C2F78" w:rsidP="001C2F78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Analizi 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1C2F78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1C2F78" w:rsidRPr="00A31A75" w:rsidTr="001C2F78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Analiz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78" w:rsidRPr="00A31A75" w:rsidTr="001C2F78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Yapılan Analizler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2F78" w:rsidRPr="00C80C6A" w:rsidRDefault="001C2F78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F65" w:rsidRDefault="00380F65" w:rsidP="00C60060">
      <w:pPr>
        <w:jc w:val="both"/>
        <w:rPr>
          <w:rFonts w:ascii="Times New Roman" w:hAnsi="Times New Roman"/>
          <w:szCs w:val="20"/>
        </w:rPr>
      </w:pPr>
    </w:p>
    <w:p w:rsidR="00C60060" w:rsidRDefault="00C60060" w:rsidP="00C60060">
      <w:pPr>
        <w:jc w:val="both"/>
        <w:rPr>
          <w:rFonts w:ascii="Times New Roman" w:hAnsi="Times New Roman"/>
          <w:szCs w:val="20"/>
        </w:rPr>
      </w:pPr>
    </w:p>
    <w:p w:rsidR="00C60060" w:rsidRDefault="00C60060" w:rsidP="003E38C5">
      <w:pPr>
        <w:jc w:val="both"/>
        <w:rPr>
          <w:rFonts w:ascii="Times New Roman" w:hAnsi="Times New Roman"/>
          <w:szCs w:val="20"/>
        </w:rPr>
      </w:pPr>
    </w:p>
    <w:p w:rsidR="00C60060" w:rsidRPr="001954C7" w:rsidRDefault="00C60060" w:rsidP="003E38C5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C60060" w:rsidRPr="001954C7" w:rsidRDefault="001954C7" w:rsidP="009654BD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="00C60060" w:rsidRPr="001954C7">
        <w:rPr>
          <w:rFonts w:ascii="Times New Roman" w:eastAsia="Calibri" w:hAnsi="Times New Roman"/>
          <w:szCs w:val="20"/>
        </w:rPr>
        <w:t xml:space="preserve"> Hizmet Sözleşmesi</w:t>
      </w:r>
      <w:r w:rsidR="00B432D9">
        <w:rPr>
          <w:rFonts w:ascii="Times New Roman" w:eastAsia="Calibri" w:hAnsi="Times New Roman"/>
          <w:szCs w:val="20"/>
        </w:rPr>
        <w:t>’</w:t>
      </w:r>
      <w:r w:rsidR="00C60060"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 w:rsidR="009654BD">
        <w:rPr>
          <w:rFonts w:ascii="Times New Roman" w:eastAsia="Calibri" w:hAnsi="Times New Roman"/>
          <w:szCs w:val="20"/>
        </w:rPr>
        <w:t xml:space="preserve"> </w:t>
      </w:r>
      <w:r w:rsidR="00C60060"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="00C60060"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C60060" w:rsidRPr="001954C7" w:rsidRDefault="00C60060" w:rsidP="003E38C5">
      <w:pPr>
        <w:numPr>
          <w:ilvl w:val="0"/>
          <w:numId w:val="11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>Numunenin Getiriliş Şekli ve Süresi</w:t>
      </w:r>
    </w:p>
    <w:p w:rsidR="00C60060" w:rsidRPr="001954C7" w:rsidRDefault="001954C7" w:rsidP="003E38C5">
      <w:pPr>
        <w:numPr>
          <w:ilvl w:val="0"/>
          <w:numId w:val="8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="00C60060" w:rsidRPr="001954C7">
        <w:rPr>
          <w:rFonts w:ascii="Times New Roman" w:eastAsia="Calibri" w:hAnsi="Times New Roman"/>
          <w:szCs w:val="20"/>
        </w:rPr>
        <w:t>a</w:t>
      </w:r>
      <w:proofErr w:type="spellEnd"/>
      <w:r w:rsidR="00C60060"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7B5F50" w:rsidRDefault="009654BD" w:rsidP="007B5F50">
      <w:pPr>
        <w:numPr>
          <w:ilvl w:val="0"/>
          <w:numId w:val="8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="00C60060"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 w:rsidR="001954C7">
        <w:rPr>
          <w:rFonts w:ascii="Times New Roman" w:eastAsia="Calibri" w:hAnsi="Times New Roman"/>
          <w:szCs w:val="20"/>
        </w:rPr>
        <w:t>ArelPOTKAM’a</w:t>
      </w:r>
      <w:proofErr w:type="spellEnd"/>
      <w:r w:rsidR="00C60060"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7B5F50" w:rsidRPr="007B5F50" w:rsidRDefault="007B5F50" w:rsidP="007B5F50">
      <w:pPr>
        <w:numPr>
          <w:ilvl w:val="0"/>
          <w:numId w:val="8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C60060" w:rsidRPr="001954C7" w:rsidRDefault="00C60060" w:rsidP="007B5F50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C60060" w:rsidRPr="001954C7" w:rsidRDefault="00C60060" w:rsidP="003E38C5">
      <w:pPr>
        <w:numPr>
          <w:ilvl w:val="0"/>
          <w:numId w:val="1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 Miktarı</w:t>
      </w:r>
    </w:p>
    <w:p w:rsidR="00C60060" w:rsidRPr="001954C7" w:rsidRDefault="00C60060" w:rsidP="003E38C5">
      <w:pPr>
        <w:numPr>
          <w:ilvl w:val="0"/>
          <w:numId w:val="7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 w:rsidR="00BC1A3F"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 w:rsidR="00BC1A3F"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C60060" w:rsidRPr="001954C7" w:rsidRDefault="00183D91" w:rsidP="003E38C5">
      <w:pPr>
        <w:numPr>
          <w:ilvl w:val="0"/>
          <w:numId w:val="7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="00C60060"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="00C60060"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C60060" w:rsidRPr="001954C7" w:rsidRDefault="00C60060" w:rsidP="003E38C5">
      <w:pPr>
        <w:numPr>
          <w:ilvl w:val="0"/>
          <w:numId w:val="7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C60060" w:rsidRPr="001954C7" w:rsidRDefault="00C60060" w:rsidP="003E38C5">
      <w:pPr>
        <w:numPr>
          <w:ilvl w:val="0"/>
          <w:numId w:val="7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 w:rsidR="00183D91"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 w:rsidR="00183D91"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1954C7">
        <w:rPr>
          <w:rFonts w:ascii="Times New Roman" w:eastAsia="Calibri" w:hAnsi="Times New Roman"/>
          <w:szCs w:val="20"/>
        </w:rPr>
        <w:t>Analiz İstek Formuna Etiket numaralarına göre yazmalıdırlar.</w:t>
      </w:r>
    </w:p>
    <w:p w:rsidR="00C60060" w:rsidRPr="001954C7" w:rsidRDefault="00C60060" w:rsidP="003E38C5">
      <w:pPr>
        <w:numPr>
          <w:ilvl w:val="0"/>
          <w:numId w:val="12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 Tipi ve Miktarı</w:t>
      </w:r>
    </w:p>
    <w:p w:rsidR="00C60060" w:rsidRPr="001954C7" w:rsidRDefault="00C60060" w:rsidP="003E38C5">
      <w:pPr>
        <w:numPr>
          <w:ilvl w:val="0"/>
          <w:numId w:val="9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 w:rsidRPr="001954C7">
        <w:rPr>
          <w:rFonts w:ascii="Times New Roman" w:eastAsia="Times New Roman" w:hAnsi="Times New Roman"/>
          <w:szCs w:val="20"/>
        </w:rPr>
        <w:t xml:space="preserve">DSC analizleri için toz veya ince film şeklinde getirilen numuneler tercih edilir. </w:t>
      </w:r>
    </w:p>
    <w:p w:rsidR="00C60060" w:rsidRPr="001954C7" w:rsidRDefault="00C60060" w:rsidP="003E38C5">
      <w:pPr>
        <w:numPr>
          <w:ilvl w:val="0"/>
          <w:numId w:val="9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 w:rsidRPr="001954C7">
        <w:rPr>
          <w:rFonts w:ascii="Times New Roman" w:eastAsia="Times New Roman" w:hAnsi="Times New Roman"/>
          <w:szCs w:val="20"/>
        </w:rPr>
        <w:t xml:space="preserve">Numuneler 10 mg’dan az olmamalıdır. </w:t>
      </w:r>
    </w:p>
    <w:p w:rsidR="00C60060" w:rsidRPr="001954C7" w:rsidRDefault="001954C7" w:rsidP="003E38C5">
      <w:pPr>
        <w:numPr>
          <w:ilvl w:val="0"/>
          <w:numId w:val="12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Analiz</w:t>
      </w:r>
      <w:r w:rsidR="00C60060" w:rsidRPr="001954C7">
        <w:rPr>
          <w:rFonts w:ascii="Times New Roman" w:hAnsi="Times New Roman"/>
          <w:b/>
          <w:szCs w:val="20"/>
        </w:rPr>
        <w:t xml:space="preserve"> Kabul Şartları</w:t>
      </w:r>
    </w:p>
    <w:p w:rsidR="00C60060" w:rsidRPr="001954C7" w:rsidRDefault="00C60060" w:rsidP="003E38C5">
      <w:pPr>
        <w:numPr>
          <w:ilvl w:val="0"/>
          <w:numId w:val="10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C60060" w:rsidRPr="001954C7" w:rsidRDefault="00C60060" w:rsidP="003E38C5">
      <w:pPr>
        <w:numPr>
          <w:ilvl w:val="0"/>
          <w:numId w:val="10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 w:rsidR="001954C7"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C60060" w:rsidRPr="001954C7" w:rsidRDefault="00C60060" w:rsidP="003E38C5">
      <w:pPr>
        <w:numPr>
          <w:ilvl w:val="0"/>
          <w:numId w:val="10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C60060" w:rsidRPr="001954C7" w:rsidRDefault="00B16BA2" w:rsidP="003E38C5">
      <w:pPr>
        <w:numPr>
          <w:ilvl w:val="0"/>
          <w:numId w:val="10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 xml:space="preserve">Termal Analiz </w:t>
      </w:r>
      <w:r w:rsidR="005E4D47">
        <w:rPr>
          <w:rFonts w:ascii="Times New Roman" w:eastAsia="Calibri" w:hAnsi="Times New Roman"/>
          <w:szCs w:val="20"/>
        </w:rPr>
        <w:t xml:space="preserve">başvurularında </w:t>
      </w:r>
      <w:r w:rsidR="00C60060" w:rsidRPr="001954C7">
        <w:rPr>
          <w:rFonts w:ascii="Times New Roman" w:hAnsi="Times New Roman"/>
          <w:szCs w:val="20"/>
        </w:rPr>
        <w:t>Diferansiyel Taramalı Kalorimetre (DSC) Analizi</w:t>
      </w:r>
      <w:r w:rsidR="005E4D47">
        <w:rPr>
          <w:rFonts w:ascii="Times New Roman" w:eastAsia="Calibri" w:hAnsi="Times New Roman"/>
          <w:szCs w:val="20"/>
        </w:rPr>
        <w:t xml:space="preserve"> Numune Kabul Kriterleri dikkatlice okunduktan sonra </w:t>
      </w:r>
      <w:r w:rsidR="00C60060" w:rsidRPr="001954C7">
        <w:rPr>
          <w:rFonts w:ascii="Times New Roman" w:hAnsi="Times New Roman"/>
          <w:szCs w:val="20"/>
        </w:rPr>
        <w:t>Diferansiyel Taramalı Kalorimetre (DSC) Analiz İstek Formu</w:t>
      </w:r>
      <w:r w:rsidR="005E4D47">
        <w:rPr>
          <w:rFonts w:ascii="Times New Roman" w:eastAsia="Calibri" w:hAnsi="Times New Roman"/>
          <w:szCs w:val="20"/>
        </w:rPr>
        <w:t xml:space="preserve"> </w:t>
      </w:r>
      <w:bookmarkStart w:id="0" w:name="_GoBack"/>
      <w:bookmarkEnd w:id="0"/>
      <w:r w:rsidR="005E4D47">
        <w:rPr>
          <w:rFonts w:ascii="Times New Roman" w:eastAsia="Calibri" w:hAnsi="Times New Roman"/>
          <w:szCs w:val="20"/>
        </w:rPr>
        <w:t>eksiksiz olarak</w:t>
      </w:r>
      <w:r w:rsidR="00C60060" w:rsidRPr="001954C7">
        <w:rPr>
          <w:rFonts w:ascii="Times New Roman" w:eastAsia="Calibri" w:hAnsi="Times New Roman"/>
          <w:szCs w:val="20"/>
        </w:rPr>
        <w:t xml:space="preserve"> doldurul</w:t>
      </w:r>
      <w:r w:rsidR="001954C7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1954C7">
        <w:rPr>
          <w:rFonts w:ascii="Times New Roman" w:eastAsia="Calibri" w:hAnsi="Times New Roman"/>
          <w:szCs w:val="20"/>
        </w:rPr>
        <w:t>ArelPOTKAM</w:t>
      </w:r>
      <w:proofErr w:type="spellEnd"/>
      <w:r w:rsidR="00C60060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C60060" w:rsidRPr="001954C7" w:rsidRDefault="00C60060" w:rsidP="003E38C5">
      <w:pPr>
        <w:numPr>
          <w:ilvl w:val="0"/>
          <w:numId w:val="10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9" w:history="1">
        <w:r w:rsidR="001954C7"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C60060" w:rsidRPr="001954C7" w:rsidRDefault="00C60060" w:rsidP="003E38C5">
      <w:pPr>
        <w:ind w:left="-709"/>
        <w:jc w:val="both"/>
        <w:rPr>
          <w:rFonts w:ascii="Times New Roman" w:hAnsi="Times New Roman"/>
          <w:szCs w:val="20"/>
        </w:rPr>
      </w:pPr>
    </w:p>
    <w:sectPr w:rsidR="00C60060" w:rsidRPr="001954C7" w:rsidSect="00FC537E">
      <w:headerReference w:type="default" r:id="rId10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11" w:rsidRDefault="00FF7211" w:rsidP="00BA1FC6">
      <w:r>
        <w:separator/>
      </w:r>
    </w:p>
  </w:endnote>
  <w:endnote w:type="continuationSeparator" w:id="0">
    <w:p w:rsidR="00FF7211" w:rsidRDefault="00FF7211" w:rsidP="00BA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11" w:rsidRDefault="00FF7211" w:rsidP="00BA1FC6">
      <w:r>
        <w:separator/>
      </w:r>
    </w:p>
  </w:footnote>
  <w:footnote w:type="continuationSeparator" w:id="0">
    <w:p w:rsidR="00FF7211" w:rsidRDefault="00FF7211" w:rsidP="00BA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BA1FC6">
    <w:pPr>
      <w:pStyle w:val="stBilgi"/>
    </w:pPr>
  </w:p>
  <w:p w:rsidR="00BA1FC6" w:rsidRDefault="00BA1F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A"/>
    <w:rsid w:val="00016A2E"/>
    <w:rsid w:val="000726AC"/>
    <w:rsid w:val="000C2D53"/>
    <w:rsid w:val="00170D83"/>
    <w:rsid w:val="00183D91"/>
    <w:rsid w:val="00184BC8"/>
    <w:rsid w:val="001954C7"/>
    <w:rsid w:val="001C2050"/>
    <w:rsid w:val="001C2F78"/>
    <w:rsid w:val="001D13E2"/>
    <w:rsid w:val="001F44A3"/>
    <w:rsid w:val="002077E4"/>
    <w:rsid w:val="00214BEA"/>
    <w:rsid w:val="00217753"/>
    <w:rsid w:val="0025695E"/>
    <w:rsid w:val="00257CF6"/>
    <w:rsid w:val="00274231"/>
    <w:rsid w:val="002901B6"/>
    <w:rsid w:val="002F1E55"/>
    <w:rsid w:val="003218E9"/>
    <w:rsid w:val="003263EB"/>
    <w:rsid w:val="00380D6C"/>
    <w:rsid w:val="00380F65"/>
    <w:rsid w:val="0038676B"/>
    <w:rsid w:val="0039330A"/>
    <w:rsid w:val="003B09B2"/>
    <w:rsid w:val="003E38C5"/>
    <w:rsid w:val="003E5530"/>
    <w:rsid w:val="0043063A"/>
    <w:rsid w:val="00432696"/>
    <w:rsid w:val="00455098"/>
    <w:rsid w:val="00493CE9"/>
    <w:rsid w:val="004976E3"/>
    <w:rsid w:val="00497F4A"/>
    <w:rsid w:val="004B2EC9"/>
    <w:rsid w:val="004D22FA"/>
    <w:rsid w:val="004F2272"/>
    <w:rsid w:val="00521BEE"/>
    <w:rsid w:val="00566EB7"/>
    <w:rsid w:val="00583E89"/>
    <w:rsid w:val="005E4D47"/>
    <w:rsid w:val="005F6C78"/>
    <w:rsid w:val="006100CB"/>
    <w:rsid w:val="006223C7"/>
    <w:rsid w:val="00624454"/>
    <w:rsid w:val="006465D0"/>
    <w:rsid w:val="00656B8A"/>
    <w:rsid w:val="0067358E"/>
    <w:rsid w:val="006C1AE6"/>
    <w:rsid w:val="00700E0C"/>
    <w:rsid w:val="0072499E"/>
    <w:rsid w:val="0073395E"/>
    <w:rsid w:val="00753E5A"/>
    <w:rsid w:val="00776496"/>
    <w:rsid w:val="00791C32"/>
    <w:rsid w:val="007B5F50"/>
    <w:rsid w:val="008045E8"/>
    <w:rsid w:val="00805B98"/>
    <w:rsid w:val="008C5CAE"/>
    <w:rsid w:val="00935545"/>
    <w:rsid w:val="009654BD"/>
    <w:rsid w:val="00965A13"/>
    <w:rsid w:val="009747FD"/>
    <w:rsid w:val="00995E1F"/>
    <w:rsid w:val="009B70C5"/>
    <w:rsid w:val="00A048DE"/>
    <w:rsid w:val="00A05E65"/>
    <w:rsid w:val="00A12869"/>
    <w:rsid w:val="00A31A75"/>
    <w:rsid w:val="00A342B1"/>
    <w:rsid w:val="00A401F7"/>
    <w:rsid w:val="00A918C6"/>
    <w:rsid w:val="00AB6F30"/>
    <w:rsid w:val="00B0193D"/>
    <w:rsid w:val="00B13471"/>
    <w:rsid w:val="00B16BA2"/>
    <w:rsid w:val="00B36A40"/>
    <w:rsid w:val="00B432D9"/>
    <w:rsid w:val="00B44E7D"/>
    <w:rsid w:val="00BA0B93"/>
    <w:rsid w:val="00BA1FC6"/>
    <w:rsid w:val="00BB68E5"/>
    <w:rsid w:val="00BC1A3F"/>
    <w:rsid w:val="00BD768E"/>
    <w:rsid w:val="00C33C09"/>
    <w:rsid w:val="00C40170"/>
    <w:rsid w:val="00C60060"/>
    <w:rsid w:val="00C80C6A"/>
    <w:rsid w:val="00C8351D"/>
    <w:rsid w:val="00C945AE"/>
    <w:rsid w:val="00CA1ADA"/>
    <w:rsid w:val="00CD4FE7"/>
    <w:rsid w:val="00CF35C5"/>
    <w:rsid w:val="00D64390"/>
    <w:rsid w:val="00D8522C"/>
    <w:rsid w:val="00DD077E"/>
    <w:rsid w:val="00E21B1E"/>
    <w:rsid w:val="00E2742D"/>
    <w:rsid w:val="00E32E04"/>
    <w:rsid w:val="00E359FE"/>
    <w:rsid w:val="00EF6C3A"/>
    <w:rsid w:val="00F01E62"/>
    <w:rsid w:val="00F029BB"/>
    <w:rsid w:val="00F114BD"/>
    <w:rsid w:val="00F426A4"/>
    <w:rsid w:val="00F4426C"/>
    <w:rsid w:val="00F53305"/>
    <w:rsid w:val="00FC537E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272"/>
  <w15:docId w15:val="{886733ED-6B8D-4ACE-9CF3-7B618DEC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table" w:styleId="TabloKlavuzu">
    <w:name w:val="Table Grid"/>
    <w:basedOn w:val="NormalTablo"/>
    <w:uiPriority w:val="59"/>
    <w:rsid w:val="00170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742D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2742D"/>
    <w:rPr>
      <w:rFonts w:ascii="Times New Roman" w:eastAsia="Bitstream Vera Sans" w:hAnsi="Times New Roman"/>
      <w:sz w:val="24"/>
      <w:szCs w:val="24"/>
    </w:rPr>
  </w:style>
  <w:style w:type="character" w:styleId="Kpr">
    <w:name w:val="Hyperlink"/>
    <w:uiPriority w:val="99"/>
    <w:rsid w:val="00C6006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6006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A1F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1FC6"/>
    <w:rPr>
      <w:rFonts w:ascii="Verdana" w:eastAsia="Bitstream Vera Sans" w:hAnsi="Verdana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kam@arel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D0E5-8378-4036-900B-957FDA6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Salih ASKER</cp:lastModifiedBy>
  <cp:revision>3</cp:revision>
  <cp:lastPrinted>2014-05-02T06:59:00Z</cp:lastPrinted>
  <dcterms:created xsi:type="dcterms:W3CDTF">2018-12-17T08:13:00Z</dcterms:created>
  <dcterms:modified xsi:type="dcterms:W3CDTF">2022-11-01T06:19:00Z</dcterms:modified>
</cp:coreProperties>
</file>